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EAD9E" w14:textId="77777777" w:rsidR="00D42150" w:rsidRPr="005F38EB" w:rsidRDefault="00D42150" w:rsidP="00704D96">
      <w:pPr>
        <w:spacing w:after="0"/>
        <w:jc w:val="both"/>
        <w:rPr>
          <w:rFonts w:ascii="Arial" w:hAnsi="Arial" w:cs="Arial"/>
          <w:b/>
          <w:sz w:val="2"/>
          <w:szCs w:val="28"/>
        </w:rPr>
        <w:sectPr w:rsidR="00D42150" w:rsidRPr="005F38EB" w:rsidSect="006739E3">
          <w:headerReference w:type="default" r:id="rId11"/>
          <w:footerReference w:type="default" r:id="rId12"/>
          <w:type w:val="continuous"/>
          <w:pgSz w:w="11906" w:h="16838"/>
          <w:pgMar w:top="1701" w:right="567" w:bottom="1134" w:left="1701" w:header="426" w:footer="567" w:gutter="0"/>
          <w:cols w:space="1296"/>
          <w:formProt w:val="0"/>
          <w:docGrid w:linePitch="360"/>
        </w:sectPr>
      </w:pPr>
    </w:p>
    <w:p w14:paraId="5AC748DC" w14:textId="77777777" w:rsidR="00572EE8" w:rsidRPr="005F38EB" w:rsidRDefault="0024400F" w:rsidP="00704D96">
      <w:pPr>
        <w:jc w:val="both"/>
        <w:rPr>
          <w:rFonts w:ascii="Arial" w:hAnsi="Arial" w:cs="Arial"/>
          <w:b/>
          <w:sz w:val="28"/>
          <w:szCs w:val="28"/>
        </w:rPr>
      </w:pPr>
      <w:r>
        <w:rPr>
          <w:rFonts w:ascii="Arial" w:hAnsi="Arial"/>
          <w:b/>
          <w:sz w:val="28"/>
        </w:rPr>
        <w:t>1. General.</w:t>
      </w:r>
    </w:p>
    <w:p w14:paraId="2A42FE2F" w14:textId="36D43C9F" w:rsidR="004C5740" w:rsidRPr="008D3840" w:rsidRDefault="00D537BB" w:rsidP="00704D96">
      <w:pPr>
        <w:autoSpaceDE w:val="0"/>
        <w:autoSpaceDN w:val="0"/>
        <w:adjustRightInd w:val="0"/>
        <w:ind w:firstLine="720"/>
        <w:jc w:val="both"/>
        <w:rPr>
          <w:rFonts w:ascii="Arial" w:hAnsi="Arial" w:cs="Arial"/>
        </w:rPr>
      </w:pPr>
      <w:r>
        <w:rPr>
          <w:rFonts w:ascii="Arial" w:hAnsi="Arial"/>
        </w:rPr>
        <w:t>Eddy Current (EC) testing of Public Company ORLEN Lietuva (hereinafter – OL) heat exchanger tube bundle tubes in 202</w:t>
      </w:r>
      <w:r w:rsidR="00067AD6">
        <w:rPr>
          <w:rFonts w:ascii="Arial" w:hAnsi="Arial"/>
        </w:rPr>
        <w:t>7 turnaround (TA)</w:t>
      </w:r>
      <w:r>
        <w:rPr>
          <w:rFonts w:ascii="Arial" w:hAnsi="Arial"/>
        </w:rPr>
        <w:t xml:space="preserve">. </w:t>
      </w:r>
      <w:proofErr w:type="gramStart"/>
      <w:r>
        <w:rPr>
          <w:rFonts w:ascii="Arial" w:hAnsi="Arial"/>
        </w:rPr>
        <w:t>In order to</w:t>
      </w:r>
      <w:proofErr w:type="gramEnd"/>
      <w:r>
        <w:rPr>
          <w:rFonts w:ascii="Arial" w:hAnsi="Arial"/>
        </w:rPr>
        <w:t xml:space="preserve"> ensure the determination of corrosion and other damages of internal and external surfaces of tubes for the prevention of unscheduled shutdown of units as well as to determine the remaining operation life of tube bundles, it is necessary to perform Eddy Current (EC) testing of tubes.</w:t>
      </w:r>
    </w:p>
    <w:p w14:paraId="671E17E1" w14:textId="77777777" w:rsidR="0024400F" w:rsidRPr="005F38EB" w:rsidRDefault="0024400F" w:rsidP="00704D96">
      <w:pPr>
        <w:spacing w:before="240" w:line="240" w:lineRule="auto"/>
        <w:jc w:val="both"/>
        <w:rPr>
          <w:rFonts w:ascii="Arial" w:hAnsi="Arial" w:cs="Arial"/>
          <w:b/>
          <w:sz w:val="28"/>
          <w:szCs w:val="28"/>
        </w:rPr>
      </w:pPr>
      <w:r>
        <w:rPr>
          <w:rFonts w:ascii="Arial" w:hAnsi="Arial"/>
          <w:b/>
          <w:sz w:val="28"/>
        </w:rPr>
        <w:t>2. Attachments.</w:t>
      </w:r>
    </w:p>
    <w:p w14:paraId="08870588" w14:textId="579D9721" w:rsidR="004A35A4" w:rsidRPr="005F38EB" w:rsidRDefault="000A687C" w:rsidP="00704D96">
      <w:pPr>
        <w:spacing w:after="0"/>
        <w:jc w:val="both"/>
        <w:rPr>
          <w:rFonts w:ascii="Arial" w:hAnsi="Arial" w:cs="Arial"/>
        </w:rPr>
      </w:pPr>
      <w:r>
        <w:rPr>
          <w:rFonts w:ascii="Arial" w:hAnsi="Arial"/>
        </w:rPr>
        <w:t>2.1. List of tube bundles and scope subject to EC testing (A</w:t>
      </w:r>
      <w:r w:rsidR="00067AD6">
        <w:rPr>
          <w:rFonts w:ascii="Arial" w:hAnsi="Arial"/>
        </w:rPr>
        <w:t>ppendix</w:t>
      </w:r>
      <w:r>
        <w:rPr>
          <w:rFonts w:ascii="Arial" w:hAnsi="Arial"/>
        </w:rPr>
        <w:t xml:space="preserve"> 1).</w:t>
      </w:r>
    </w:p>
    <w:p w14:paraId="3EEBF05F" w14:textId="77777777" w:rsidR="00D83FBB" w:rsidRPr="009F14E6" w:rsidRDefault="00D83FBB" w:rsidP="00704D96">
      <w:pPr>
        <w:spacing w:after="0"/>
        <w:jc w:val="both"/>
        <w:rPr>
          <w:rFonts w:ascii="Arial" w:hAnsi="Arial" w:cs="Arial"/>
          <w:b/>
        </w:rPr>
      </w:pPr>
    </w:p>
    <w:p w14:paraId="7C714EAA" w14:textId="77777777" w:rsidR="0024400F" w:rsidRPr="005F38EB" w:rsidRDefault="0024400F" w:rsidP="00704D96">
      <w:pPr>
        <w:spacing w:after="0"/>
        <w:jc w:val="both"/>
        <w:rPr>
          <w:rFonts w:ascii="Arial" w:hAnsi="Arial" w:cs="Arial"/>
          <w:b/>
          <w:sz w:val="28"/>
          <w:szCs w:val="28"/>
        </w:rPr>
      </w:pPr>
      <w:r>
        <w:rPr>
          <w:rFonts w:ascii="Arial" w:hAnsi="Arial"/>
          <w:b/>
          <w:sz w:val="28"/>
        </w:rPr>
        <w:t>3. Description and specifics of work.</w:t>
      </w:r>
    </w:p>
    <w:p w14:paraId="21E3CE04" w14:textId="77777777" w:rsidR="0024400F" w:rsidRPr="005F38EB" w:rsidRDefault="0024400F" w:rsidP="00704D96">
      <w:pPr>
        <w:jc w:val="both"/>
        <w:rPr>
          <w:rFonts w:ascii="Arial" w:hAnsi="Arial" w:cs="Arial"/>
          <w:b/>
          <w:sz w:val="24"/>
          <w:szCs w:val="24"/>
        </w:rPr>
      </w:pPr>
      <w:r>
        <w:rPr>
          <w:rFonts w:ascii="Arial" w:hAnsi="Arial"/>
          <w:b/>
          <w:sz w:val="24"/>
        </w:rPr>
        <w:t>3.1. Work description.</w:t>
      </w:r>
    </w:p>
    <w:p w14:paraId="3B63257A" w14:textId="166E51D6" w:rsidR="00917FB0" w:rsidRDefault="000A687C" w:rsidP="00704D96">
      <w:pPr>
        <w:pStyle w:val="ListParagraph"/>
        <w:spacing w:after="0"/>
        <w:ind w:left="0"/>
        <w:jc w:val="both"/>
        <w:rPr>
          <w:rFonts w:ascii="Arial" w:hAnsi="Arial" w:cs="Arial"/>
        </w:rPr>
      </w:pPr>
      <w:r>
        <w:rPr>
          <w:rFonts w:ascii="Arial" w:hAnsi="Arial"/>
        </w:rPr>
        <w:t xml:space="preserve">3.1.1. </w:t>
      </w:r>
      <w:r w:rsidR="00286A0E">
        <w:rPr>
          <w:rFonts w:ascii="Arial" w:hAnsi="Arial"/>
        </w:rPr>
        <w:t>Eddy current (</w:t>
      </w:r>
      <w:r>
        <w:rPr>
          <w:rFonts w:ascii="Arial" w:hAnsi="Arial"/>
        </w:rPr>
        <w:t>EC</w:t>
      </w:r>
      <w:r w:rsidR="00286A0E">
        <w:rPr>
          <w:rFonts w:ascii="Arial" w:hAnsi="Arial"/>
        </w:rPr>
        <w:t>)</w:t>
      </w:r>
      <w:r>
        <w:rPr>
          <w:rFonts w:ascii="Arial" w:hAnsi="Arial"/>
        </w:rPr>
        <w:t xml:space="preserve"> testing of tubes of heat exchangers.</w:t>
      </w:r>
    </w:p>
    <w:p w14:paraId="65A191BC" w14:textId="77777777" w:rsidR="00B26529" w:rsidRDefault="00D83FBB" w:rsidP="00704D96">
      <w:pPr>
        <w:jc w:val="both"/>
        <w:rPr>
          <w:rFonts w:ascii="Arial" w:hAnsi="Arial" w:cs="Arial"/>
        </w:rPr>
      </w:pPr>
      <w:r>
        <w:rPr>
          <w:rFonts w:ascii="Arial" w:hAnsi="Arial"/>
        </w:rPr>
        <w:t>3.1.2. Development and submission of final report to the Owner within 1 business week after completion of the work.</w:t>
      </w:r>
    </w:p>
    <w:p w14:paraId="0260C007" w14:textId="77777777" w:rsidR="0024400F" w:rsidRPr="005F38EB" w:rsidRDefault="0024400F" w:rsidP="00704D96">
      <w:pPr>
        <w:jc w:val="both"/>
        <w:rPr>
          <w:rFonts w:ascii="Arial" w:hAnsi="Arial" w:cs="Arial"/>
          <w:b/>
          <w:sz w:val="24"/>
          <w:szCs w:val="24"/>
        </w:rPr>
      </w:pPr>
      <w:r>
        <w:rPr>
          <w:rFonts w:ascii="Arial" w:hAnsi="Arial"/>
          <w:b/>
          <w:sz w:val="24"/>
        </w:rPr>
        <w:t>3.2. Special requirements (if any).</w:t>
      </w:r>
    </w:p>
    <w:p w14:paraId="54B38124" w14:textId="322130FD" w:rsidR="00192259" w:rsidRDefault="004C5740" w:rsidP="00704D96">
      <w:pPr>
        <w:spacing w:after="0"/>
        <w:jc w:val="both"/>
        <w:rPr>
          <w:rFonts w:ascii="Arial" w:hAnsi="Arial" w:cs="Arial"/>
        </w:rPr>
      </w:pPr>
      <w:r>
        <w:rPr>
          <w:rFonts w:ascii="Arial" w:hAnsi="Arial"/>
        </w:rPr>
        <w:t>3.2.1. Provide information on methods for identification of internal and external defects for tube surfaces from carbon (CS)</w:t>
      </w:r>
      <w:r w:rsidR="00CD187D">
        <w:rPr>
          <w:rFonts w:ascii="Arial" w:hAnsi="Arial"/>
        </w:rPr>
        <w:t xml:space="preserve">, </w:t>
      </w:r>
      <w:r>
        <w:rPr>
          <w:rFonts w:ascii="Arial" w:hAnsi="Arial"/>
        </w:rPr>
        <w:t>low-alloy steel (SS)</w:t>
      </w:r>
      <w:r w:rsidR="00CD187D">
        <w:rPr>
          <w:rFonts w:ascii="Arial" w:hAnsi="Arial"/>
        </w:rPr>
        <w:t xml:space="preserve"> and twisted type tubes.</w:t>
      </w:r>
    </w:p>
    <w:p w14:paraId="056E2F8E" w14:textId="77777777" w:rsidR="00D537BB" w:rsidRDefault="00D537BB" w:rsidP="00704D96">
      <w:pPr>
        <w:spacing w:after="0"/>
        <w:jc w:val="both"/>
        <w:rPr>
          <w:rFonts w:ascii="Arial" w:hAnsi="Arial" w:cs="Arial"/>
        </w:rPr>
      </w:pPr>
      <w:r>
        <w:rPr>
          <w:rFonts w:ascii="Arial" w:hAnsi="Arial"/>
        </w:rPr>
        <w:t>3.2.2. Equipment must be capable of identification of very small defects (e.g. needle size holes) and surface cracks in carbon (CS) and low-alloy (SS) steel.</w:t>
      </w:r>
    </w:p>
    <w:p w14:paraId="6F230D29" w14:textId="77777777" w:rsidR="00D537BB" w:rsidRDefault="00D915BD" w:rsidP="00704D96">
      <w:pPr>
        <w:tabs>
          <w:tab w:val="center" w:pos="4819"/>
        </w:tabs>
        <w:spacing w:after="0"/>
        <w:jc w:val="both"/>
        <w:rPr>
          <w:rFonts w:ascii="Arial" w:hAnsi="Arial" w:cs="Arial"/>
        </w:rPr>
      </w:pPr>
      <w:r>
        <w:rPr>
          <w:rFonts w:ascii="Arial" w:hAnsi="Arial"/>
        </w:rPr>
        <w:t>3.2.3. Provide an example of a test report.</w:t>
      </w:r>
    </w:p>
    <w:p w14:paraId="2EBCCF0A" w14:textId="77777777" w:rsidR="00B81A12" w:rsidRDefault="00D537BB" w:rsidP="00704D96">
      <w:pPr>
        <w:tabs>
          <w:tab w:val="center" w:pos="4819"/>
        </w:tabs>
        <w:spacing w:after="0"/>
        <w:jc w:val="both"/>
        <w:rPr>
          <w:rFonts w:ascii="Arial" w:hAnsi="Arial" w:cs="Arial"/>
        </w:rPr>
      </w:pPr>
      <w:r>
        <w:rPr>
          <w:rFonts w:ascii="Arial" w:hAnsi="Arial"/>
        </w:rPr>
        <w:t>3.2.4. Indicate mobilization period, i.e. period from the receipt of assignment to the beginning of its execution.</w:t>
      </w:r>
    </w:p>
    <w:p w14:paraId="1C5F70E7" w14:textId="77777777" w:rsidR="00D537BB" w:rsidRDefault="00D537BB" w:rsidP="00704D96">
      <w:pPr>
        <w:tabs>
          <w:tab w:val="center" w:pos="4819"/>
        </w:tabs>
        <w:spacing w:after="0"/>
        <w:jc w:val="both"/>
        <w:rPr>
          <w:rFonts w:ascii="Arial" w:hAnsi="Arial" w:cs="Arial"/>
        </w:rPr>
      </w:pPr>
      <w:r>
        <w:rPr>
          <w:rFonts w:ascii="Arial" w:hAnsi="Arial"/>
        </w:rPr>
        <w:t>3.2.5. Provide the number of EC testing crews and equipment sets that could be used at the same time.</w:t>
      </w:r>
    </w:p>
    <w:p w14:paraId="147AFF39" w14:textId="77777777" w:rsidR="002F2D34" w:rsidRDefault="00D537BB" w:rsidP="00704D96">
      <w:pPr>
        <w:tabs>
          <w:tab w:val="center" w:pos="4819"/>
        </w:tabs>
        <w:spacing w:after="0"/>
        <w:jc w:val="both"/>
        <w:rPr>
          <w:rFonts w:ascii="Arial" w:hAnsi="Arial" w:cs="Arial"/>
        </w:rPr>
      </w:pPr>
      <w:r>
        <w:rPr>
          <w:rFonts w:ascii="Arial" w:hAnsi="Arial"/>
        </w:rPr>
        <w:t>3.2.6. Contractor shall have transport required for execution of the work.</w:t>
      </w:r>
    </w:p>
    <w:p w14:paraId="4D9DF51D" w14:textId="77777777" w:rsidR="00894541" w:rsidRDefault="00894541" w:rsidP="00704D96">
      <w:pPr>
        <w:tabs>
          <w:tab w:val="center" w:pos="4819"/>
        </w:tabs>
        <w:spacing w:after="0"/>
        <w:jc w:val="both"/>
        <w:rPr>
          <w:rFonts w:ascii="Arial" w:hAnsi="Arial" w:cs="Arial"/>
        </w:rPr>
      </w:pPr>
      <w:r>
        <w:rPr>
          <w:rFonts w:ascii="Arial" w:hAnsi="Arial"/>
        </w:rPr>
        <w:t>3.2.7. The Contractor's proposal shall list subcontractors, if any.</w:t>
      </w:r>
    </w:p>
    <w:p w14:paraId="3FD13759" w14:textId="77777777" w:rsidR="004C5740" w:rsidRDefault="004C5740" w:rsidP="00704D96">
      <w:pPr>
        <w:jc w:val="both"/>
        <w:rPr>
          <w:rFonts w:ascii="Arial" w:hAnsi="Arial" w:cs="Arial"/>
        </w:rPr>
      </w:pPr>
      <w:r>
        <w:rPr>
          <w:rFonts w:ascii="Arial" w:hAnsi="Arial"/>
        </w:rPr>
        <w:t>3.2.8. Contractor is required to have all necessary personal protective equipment and before start of works fulfill all requirements prescribed by OL OHS Procedure for Contractors BDS-40.</w:t>
      </w:r>
    </w:p>
    <w:p w14:paraId="584514B1" w14:textId="77777777" w:rsidR="0024400F" w:rsidRPr="005F38EB" w:rsidRDefault="000E5C65" w:rsidP="00704D96">
      <w:pPr>
        <w:jc w:val="both"/>
        <w:rPr>
          <w:rFonts w:ascii="Arial" w:hAnsi="Arial" w:cs="Arial"/>
          <w:b/>
          <w:sz w:val="24"/>
          <w:szCs w:val="24"/>
        </w:rPr>
      </w:pPr>
      <w:r>
        <w:rPr>
          <w:rFonts w:ascii="Arial" w:hAnsi="Arial"/>
          <w:b/>
          <w:sz w:val="24"/>
        </w:rPr>
        <w:t>3.3. Requirements for work execution and documentation.</w:t>
      </w:r>
    </w:p>
    <w:p w14:paraId="79E2BE6B" w14:textId="77777777" w:rsidR="00BA5BF3" w:rsidRDefault="0098317A" w:rsidP="00704D96">
      <w:pPr>
        <w:spacing w:after="0"/>
        <w:jc w:val="both"/>
        <w:rPr>
          <w:rFonts w:ascii="Arial" w:hAnsi="Arial" w:cs="Arial"/>
        </w:rPr>
      </w:pPr>
      <w:r>
        <w:rPr>
          <w:rFonts w:ascii="Arial" w:hAnsi="Arial"/>
        </w:rPr>
        <w:t xml:space="preserve">3.3.1. Development and submission of preliminary report within 12 </w:t>
      </w:r>
      <w:proofErr w:type="spellStart"/>
      <w:r>
        <w:rPr>
          <w:rFonts w:ascii="Arial" w:hAnsi="Arial"/>
        </w:rPr>
        <w:t>hrs</w:t>
      </w:r>
      <w:proofErr w:type="spellEnd"/>
      <w:r>
        <w:rPr>
          <w:rFonts w:ascii="Arial" w:hAnsi="Arial"/>
        </w:rPr>
        <w:t xml:space="preserve"> from the completion of inspection of each heat exchanger tube bundle.</w:t>
      </w:r>
      <w:r w:rsidR="00BA5BF3" w:rsidRPr="00BA5BF3">
        <w:rPr>
          <w:rFonts w:ascii="Arial" w:hAnsi="Arial" w:cs="Arial"/>
        </w:rPr>
        <w:t xml:space="preserve"> </w:t>
      </w:r>
    </w:p>
    <w:p w14:paraId="69B72FFD" w14:textId="114AC289" w:rsidR="00764F43" w:rsidRDefault="00BA5BF3" w:rsidP="00704D96">
      <w:pPr>
        <w:spacing w:after="0"/>
        <w:jc w:val="both"/>
        <w:rPr>
          <w:rFonts w:ascii="Arial" w:hAnsi="Arial" w:cs="Arial"/>
        </w:rPr>
      </w:pPr>
      <w:r>
        <w:rPr>
          <w:rFonts w:ascii="Arial" w:hAnsi="Arial" w:cs="Arial"/>
        </w:rPr>
        <w:t xml:space="preserve">3.3.2. Marking of tubes unfit for further operation on the </w:t>
      </w:r>
      <w:proofErr w:type="spellStart"/>
      <w:r>
        <w:rPr>
          <w:rFonts w:ascii="Arial" w:hAnsi="Arial" w:cs="Arial"/>
        </w:rPr>
        <w:t>tubesheets</w:t>
      </w:r>
      <w:proofErr w:type="spellEnd"/>
      <w:r>
        <w:rPr>
          <w:rFonts w:ascii="Arial" w:hAnsi="Arial" w:cs="Arial"/>
        </w:rPr>
        <w:t xml:space="preserve"> of the tube bundle on both sides for straight tubes and on one </w:t>
      </w:r>
      <w:proofErr w:type="spellStart"/>
      <w:r>
        <w:rPr>
          <w:rFonts w:ascii="Arial" w:hAnsi="Arial" w:cs="Arial"/>
        </w:rPr>
        <w:t>tubesheet</w:t>
      </w:r>
      <w:proofErr w:type="spellEnd"/>
      <w:r>
        <w:rPr>
          <w:rFonts w:ascii="Arial" w:hAnsi="Arial" w:cs="Arial"/>
        </w:rPr>
        <w:t xml:space="preserve"> for U-tubes.</w:t>
      </w:r>
    </w:p>
    <w:p w14:paraId="0C52D73A" w14:textId="77777777" w:rsidR="0024400F" w:rsidRPr="005F38EB" w:rsidRDefault="0024400F" w:rsidP="00704D96">
      <w:pPr>
        <w:spacing w:before="240"/>
        <w:jc w:val="both"/>
        <w:rPr>
          <w:rFonts w:ascii="Arial" w:hAnsi="Arial" w:cs="Arial"/>
          <w:b/>
          <w:sz w:val="24"/>
          <w:szCs w:val="24"/>
        </w:rPr>
      </w:pPr>
      <w:r>
        <w:rPr>
          <w:rFonts w:ascii="Arial" w:hAnsi="Arial"/>
          <w:b/>
          <w:sz w:val="24"/>
        </w:rPr>
        <w:t>3.4. Qualification Requirements for Contractor</w:t>
      </w:r>
    </w:p>
    <w:p w14:paraId="611776B4" w14:textId="50C56CC6" w:rsidR="00E00CA2" w:rsidRDefault="00F50D4A" w:rsidP="00704D96">
      <w:pPr>
        <w:spacing w:after="0"/>
        <w:jc w:val="both"/>
        <w:rPr>
          <w:rFonts w:ascii="Arial" w:hAnsi="Arial" w:cs="Arial"/>
        </w:rPr>
      </w:pPr>
      <w:r>
        <w:rPr>
          <w:rFonts w:ascii="Arial" w:hAnsi="Arial"/>
        </w:rPr>
        <w:t>3.4.1. Performance in compliance with ISO15549 and ISO12718. It is required to have Level II and III certified EC specialists (according to EN 473 standard). Provide copies of the certificates.</w:t>
      </w:r>
    </w:p>
    <w:p w14:paraId="5C31BECA" w14:textId="77777777" w:rsidR="00B01869" w:rsidRPr="005F38EB" w:rsidRDefault="00B01869" w:rsidP="00704D96">
      <w:pPr>
        <w:spacing w:after="0"/>
        <w:jc w:val="both"/>
        <w:rPr>
          <w:rFonts w:ascii="Arial" w:hAnsi="Arial" w:cs="Arial"/>
        </w:rPr>
      </w:pPr>
      <w:r>
        <w:rPr>
          <w:rFonts w:ascii="Arial" w:hAnsi="Arial"/>
        </w:rPr>
        <w:t>3.4.2. Present a license or another document authorizing performance of the work.</w:t>
      </w:r>
    </w:p>
    <w:p w14:paraId="7B713EB2" w14:textId="77777777" w:rsidR="00445942" w:rsidRDefault="00F50D4A" w:rsidP="00704D96">
      <w:pPr>
        <w:spacing w:after="0"/>
        <w:jc w:val="both"/>
        <w:rPr>
          <w:rFonts w:ascii="Arial" w:hAnsi="Arial" w:cs="Arial"/>
        </w:rPr>
      </w:pPr>
      <w:r>
        <w:rPr>
          <w:rFonts w:ascii="Arial" w:hAnsi="Arial"/>
        </w:rPr>
        <w:lastRenderedPageBreak/>
        <w:t xml:space="preserve">3.4.3. Provide the description of equipment to be used for EC testing, indicating the minimum and maximum diameters, thickness and material types of tubes that are possible to test. </w:t>
      </w:r>
    </w:p>
    <w:p w14:paraId="427F2169" w14:textId="77777777" w:rsidR="00B01869" w:rsidRPr="005F38EB" w:rsidRDefault="00B01869" w:rsidP="00704D96">
      <w:pPr>
        <w:spacing w:after="0"/>
        <w:jc w:val="both"/>
        <w:rPr>
          <w:rFonts w:ascii="Arial" w:hAnsi="Arial" w:cs="Arial"/>
        </w:rPr>
      </w:pPr>
      <w:r>
        <w:rPr>
          <w:rFonts w:ascii="Arial" w:hAnsi="Arial"/>
        </w:rPr>
        <w:t>3.4.4. Equipment must be capable of identifying very small defects (e.g. needle size holes) and surface cracks in carbon steel (SS).</w:t>
      </w:r>
    </w:p>
    <w:p w14:paraId="22317E9B" w14:textId="77777777" w:rsidR="003E1399" w:rsidRDefault="00B01869" w:rsidP="00704D96">
      <w:pPr>
        <w:spacing w:after="0"/>
        <w:jc w:val="both"/>
        <w:rPr>
          <w:rFonts w:ascii="Arial" w:hAnsi="Arial" w:cs="Arial"/>
        </w:rPr>
      </w:pPr>
      <w:r>
        <w:rPr>
          <w:rFonts w:ascii="Arial" w:hAnsi="Arial"/>
        </w:rPr>
        <w:t>3.4.5. Provide a list of works performed during the last 5 years and the number of tubes tested during the last year.</w:t>
      </w:r>
    </w:p>
    <w:p w14:paraId="5FD2C265" w14:textId="77777777" w:rsidR="00392BCA" w:rsidRDefault="00392BCA" w:rsidP="00704D96">
      <w:pPr>
        <w:jc w:val="both"/>
        <w:rPr>
          <w:rFonts w:ascii="Arial" w:hAnsi="Arial" w:cs="Arial"/>
        </w:rPr>
      </w:pPr>
      <w:r>
        <w:rPr>
          <w:rFonts w:ascii="Arial" w:hAnsi="Arial"/>
        </w:rPr>
        <w:t>3.4.6. Indicate efficiency of one crew per shift (10 working hours), i.e. number of tested SS and CS tubes.</w:t>
      </w:r>
    </w:p>
    <w:p w14:paraId="33787E79" w14:textId="77777777" w:rsidR="0024400F" w:rsidRPr="005F38EB" w:rsidRDefault="0024400F" w:rsidP="00704D96">
      <w:pPr>
        <w:jc w:val="both"/>
        <w:rPr>
          <w:rFonts w:ascii="Arial" w:hAnsi="Arial" w:cs="Arial"/>
          <w:b/>
          <w:sz w:val="28"/>
          <w:szCs w:val="28"/>
        </w:rPr>
      </w:pPr>
      <w:r>
        <w:rPr>
          <w:rFonts w:ascii="Arial" w:hAnsi="Arial"/>
          <w:b/>
          <w:sz w:val="28"/>
        </w:rPr>
        <w:t>4. Materials, equipment, and services to be provided by the Owner.</w:t>
      </w:r>
    </w:p>
    <w:p w14:paraId="3098C35F" w14:textId="77777777" w:rsidR="00781C2F" w:rsidRDefault="00781C2F" w:rsidP="00704D96">
      <w:pPr>
        <w:spacing w:after="0"/>
        <w:jc w:val="both"/>
        <w:rPr>
          <w:rFonts w:ascii="Arial" w:hAnsi="Arial" w:cs="Arial"/>
        </w:rPr>
      </w:pPr>
      <w:r>
        <w:rPr>
          <w:rFonts w:ascii="Arial" w:hAnsi="Arial"/>
        </w:rPr>
        <w:t>4.1. Preparation of tube bundles for testing.</w:t>
      </w:r>
    </w:p>
    <w:p w14:paraId="6F8BDE10" w14:textId="1B85714B" w:rsidR="00D83FBB" w:rsidRDefault="00D83FBB" w:rsidP="00704D96">
      <w:pPr>
        <w:jc w:val="both"/>
        <w:rPr>
          <w:rFonts w:ascii="Arial" w:hAnsi="Arial" w:cs="Arial"/>
        </w:rPr>
      </w:pPr>
      <w:r>
        <w:rPr>
          <w:rFonts w:ascii="Arial" w:hAnsi="Arial"/>
        </w:rPr>
        <w:t xml:space="preserve">4.2. </w:t>
      </w:r>
      <w:r w:rsidR="005B50A2">
        <w:rPr>
          <w:rFonts w:ascii="Arial" w:hAnsi="Arial"/>
        </w:rPr>
        <w:t>The client may provide the possibility to lease on-site amenity facilities</w:t>
      </w:r>
      <w:r>
        <w:rPr>
          <w:rFonts w:ascii="Arial" w:hAnsi="Arial"/>
        </w:rPr>
        <w:t>.</w:t>
      </w:r>
    </w:p>
    <w:p w14:paraId="63D301BF" w14:textId="77777777" w:rsidR="0024400F" w:rsidRPr="005F38EB" w:rsidRDefault="0024400F" w:rsidP="00704D96">
      <w:pPr>
        <w:jc w:val="both"/>
        <w:rPr>
          <w:rFonts w:ascii="Arial" w:hAnsi="Arial" w:cs="Arial"/>
          <w:b/>
          <w:sz w:val="28"/>
          <w:szCs w:val="28"/>
        </w:rPr>
      </w:pPr>
      <w:r>
        <w:rPr>
          <w:rFonts w:ascii="Arial" w:hAnsi="Arial"/>
          <w:b/>
          <w:sz w:val="28"/>
        </w:rPr>
        <w:t>5. Materials, equipment, and services to be provided by the Contractor.</w:t>
      </w:r>
    </w:p>
    <w:p w14:paraId="30F6F8FE" w14:textId="77777777" w:rsidR="003E1399" w:rsidRDefault="00F63C7C" w:rsidP="00704D96">
      <w:pPr>
        <w:spacing w:after="0"/>
        <w:jc w:val="both"/>
        <w:rPr>
          <w:rFonts w:ascii="Arial" w:hAnsi="Arial" w:cs="Arial"/>
        </w:rPr>
      </w:pPr>
      <w:r>
        <w:rPr>
          <w:rFonts w:ascii="Arial" w:hAnsi="Arial"/>
        </w:rPr>
        <w:t>5.1. The Contractor shall procure all the materials, equipment, mechanisms and software required for execution of the mentioned works.</w:t>
      </w:r>
    </w:p>
    <w:p w14:paraId="0DBB04BD" w14:textId="77777777" w:rsidR="00F63C7C" w:rsidRDefault="00F63C7C" w:rsidP="00704D96">
      <w:pPr>
        <w:jc w:val="both"/>
        <w:rPr>
          <w:rFonts w:ascii="Arial" w:hAnsi="Arial" w:cs="Arial"/>
        </w:rPr>
      </w:pPr>
      <w:r>
        <w:rPr>
          <w:rFonts w:ascii="Arial" w:hAnsi="Arial"/>
        </w:rPr>
        <w:t xml:space="preserve">5.2. The equipment used by the Contractor shall be certified and metrologically verified. </w:t>
      </w:r>
    </w:p>
    <w:p w14:paraId="5AB17FAE" w14:textId="77777777" w:rsidR="0024400F" w:rsidRPr="005F38EB" w:rsidRDefault="0024400F" w:rsidP="00704D96">
      <w:pPr>
        <w:jc w:val="both"/>
        <w:rPr>
          <w:rFonts w:ascii="Arial" w:hAnsi="Arial" w:cs="Arial"/>
          <w:b/>
          <w:sz w:val="28"/>
          <w:szCs w:val="28"/>
        </w:rPr>
      </w:pPr>
      <w:r>
        <w:rPr>
          <w:rFonts w:ascii="Arial" w:hAnsi="Arial"/>
          <w:b/>
          <w:sz w:val="28"/>
        </w:rPr>
        <w:t>6. Requirements for work completion.</w:t>
      </w:r>
    </w:p>
    <w:p w14:paraId="667C18D1" w14:textId="52184377" w:rsidR="003E1399" w:rsidRPr="005F38EB" w:rsidRDefault="00BC71DB" w:rsidP="00704D96">
      <w:pPr>
        <w:jc w:val="both"/>
        <w:rPr>
          <w:rFonts w:ascii="Arial" w:hAnsi="Arial" w:cs="Arial"/>
        </w:rPr>
      </w:pPr>
      <w:r>
        <w:rPr>
          <w:rFonts w:ascii="Arial" w:hAnsi="Arial"/>
        </w:rPr>
        <w:t>6.1. Contractor shall present preliminary EC testing report and mark on the tube bundle sheet (both sides</w:t>
      </w:r>
      <w:r w:rsidR="005B50A2">
        <w:rPr>
          <w:rFonts w:ascii="Arial" w:hAnsi="Arial"/>
        </w:rPr>
        <w:t xml:space="preserve"> or one if tube bundle is U-type</w:t>
      </w:r>
      <w:r>
        <w:rPr>
          <w:rFonts w:ascii="Arial" w:hAnsi="Arial"/>
        </w:rPr>
        <w:t xml:space="preserve">) those tubes that are not suitable for further use. </w:t>
      </w:r>
    </w:p>
    <w:p w14:paraId="41D0E543" w14:textId="77777777" w:rsidR="0024400F" w:rsidRPr="005F38EB" w:rsidRDefault="0024400F" w:rsidP="00704D96">
      <w:pPr>
        <w:jc w:val="both"/>
        <w:rPr>
          <w:rFonts w:ascii="Arial" w:hAnsi="Arial" w:cs="Arial"/>
          <w:b/>
          <w:sz w:val="28"/>
          <w:szCs w:val="28"/>
        </w:rPr>
      </w:pPr>
      <w:r>
        <w:rPr>
          <w:rFonts w:ascii="Arial" w:hAnsi="Arial"/>
          <w:b/>
          <w:sz w:val="28"/>
        </w:rPr>
        <w:t>7. Requirements for work acceptance.</w:t>
      </w:r>
    </w:p>
    <w:p w14:paraId="05F8254B" w14:textId="77777777" w:rsidR="003E1399" w:rsidRPr="005F38EB" w:rsidRDefault="00BC71DB" w:rsidP="00704D96">
      <w:pPr>
        <w:jc w:val="both"/>
        <w:rPr>
          <w:rFonts w:ascii="Arial" w:hAnsi="Arial" w:cs="Arial"/>
        </w:rPr>
      </w:pPr>
      <w:r>
        <w:rPr>
          <w:rFonts w:ascii="Arial" w:hAnsi="Arial"/>
        </w:rPr>
        <w:t xml:space="preserve">7.1. The works shall be considered completed after the Contractor submits a duly signed final report as in Item 3.1.2 above. </w:t>
      </w:r>
    </w:p>
    <w:p w14:paraId="1BBB5B95" w14:textId="77777777" w:rsidR="0024400F" w:rsidRPr="005F38EB" w:rsidRDefault="0024400F" w:rsidP="00704D96">
      <w:pPr>
        <w:jc w:val="both"/>
        <w:rPr>
          <w:rFonts w:ascii="Arial" w:hAnsi="Arial" w:cs="Arial"/>
          <w:b/>
          <w:sz w:val="28"/>
          <w:szCs w:val="28"/>
        </w:rPr>
      </w:pPr>
      <w:r>
        <w:rPr>
          <w:rFonts w:ascii="Arial" w:hAnsi="Arial"/>
          <w:b/>
          <w:sz w:val="28"/>
        </w:rPr>
        <w:t>8. Requirements for work schedule.</w:t>
      </w:r>
    </w:p>
    <w:p w14:paraId="7DB5127B" w14:textId="4A07BA55" w:rsidR="00535A97" w:rsidRPr="00D779DB" w:rsidRDefault="005F25AA" w:rsidP="00704D96">
      <w:pPr>
        <w:jc w:val="both"/>
        <w:rPr>
          <w:rFonts w:ascii="Arial" w:hAnsi="Arial" w:cs="Arial"/>
        </w:rPr>
      </w:pPr>
      <w:r>
        <w:rPr>
          <w:rFonts w:ascii="Arial" w:hAnsi="Arial"/>
        </w:rPr>
        <w:t>8.1. See A</w:t>
      </w:r>
      <w:r w:rsidR="005B50A2">
        <w:rPr>
          <w:rFonts w:ascii="Arial" w:hAnsi="Arial"/>
        </w:rPr>
        <w:t>ppendix</w:t>
      </w:r>
      <w:r>
        <w:rPr>
          <w:rFonts w:ascii="Arial" w:hAnsi="Arial"/>
        </w:rPr>
        <w:t xml:space="preserve"> 1. Any potential changes in the schedule will be notified to the Contractor in advance.</w:t>
      </w:r>
    </w:p>
    <w:p w14:paraId="2692F118" w14:textId="54DCA7A8" w:rsidR="00DD0ACC" w:rsidRDefault="00E96813" w:rsidP="00704D96">
      <w:pPr>
        <w:jc w:val="both"/>
        <w:rPr>
          <w:rFonts w:ascii="Arial" w:hAnsi="Arial" w:cs="Arial"/>
          <w:b/>
          <w:sz w:val="28"/>
          <w:szCs w:val="28"/>
        </w:rPr>
      </w:pPr>
      <w:r>
        <w:rPr>
          <w:rFonts w:ascii="Arial" w:hAnsi="Arial"/>
          <w:b/>
          <w:sz w:val="28"/>
        </w:rPr>
        <w:t xml:space="preserve">9. </w:t>
      </w:r>
      <w:r w:rsidR="00DD0ACC">
        <w:rPr>
          <w:rFonts w:ascii="Arial" w:hAnsi="Arial"/>
          <w:b/>
          <w:sz w:val="28"/>
        </w:rPr>
        <w:t>Other information</w:t>
      </w:r>
      <w:r w:rsidR="00DD0ACC">
        <w:rPr>
          <w:rFonts w:ascii="Arial" w:hAnsi="Arial"/>
          <w:b/>
          <w:i/>
          <w:sz w:val="28"/>
        </w:rPr>
        <w:t>.</w:t>
      </w:r>
    </w:p>
    <w:p w14:paraId="74BE6958" w14:textId="77777777" w:rsidR="00127B4F" w:rsidRPr="00535A97" w:rsidRDefault="00592DA6" w:rsidP="00704D96">
      <w:pPr>
        <w:pStyle w:val="ListParagraph"/>
        <w:numPr>
          <w:ilvl w:val="0"/>
          <w:numId w:val="13"/>
        </w:numPr>
        <w:tabs>
          <w:tab w:val="left" w:pos="426"/>
        </w:tabs>
        <w:spacing w:after="0"/>
        <w:ind w:left="0" w:firstLine="0"/>
        <w:jc w:val="both"/>
        <w:rPr>
          <w:rFonts w:ascii="Arial" w:hAnsi="Arial" w:cs="Arial"/>
        </w:rPr>
      </w:pPr>
      <w:r>
        <w:rPr>
          <w:rFonts w:ascii="Arial" w:hAnsi="Arial"/>
        </w:rPr>
        <w:t>Proposal shall indicate the fixed price for testing of one tube of each tube bundle and the fixed price for testing of all tubes to be tested in one tube bundle as required by the scope of work.</w:t>
      </w:r>
    </w:p>
    <w:p w14:paraId="47DC44FD" w14:textId="18029290" w:rsidR="00535A97" w:rsidRPr="009F14E6" w:rsidRDefault="00535A97" w:rsidP="00704D96">
      <w:pPr>
        <w:pStyle w:val="ListParagraph"/>
        <w:numPr>
          <w:ilvl w:val="0"/>
          <w:numId w:val="13"/>
        </w:numPr>
        <w:tabs>
          <w:tab w:val="left" w:pos="426"/>
        </w:tabs>
        <w:spacing w:after="0"/>
        <w:ind w:left="0" w:firstLine="0"/>
        <w:jc w:val="both"/>
        <w:rPr>
          <w:rFonts w:ascii="Arial" w:hAnsi="Arial" w:cs="Arial"/>
        </w:rPr>
      </w:pPr>
      <w:r w:rsidRPr="009F14E6">
        <w:rPr>
          <w:rFonts w:ascii="Arial" w:hAnsi="Arial" w:cs="Arial"/>
        </w:rPr>
        <w:t>Contractor shall quote its team</w:t>
      </w:r>
      <w:r w:rsidR="005B50A2">
        <w:rPr>
          <w:rFonts w:ascii="Arial" w:hAnsi="Arial" w:cs="Arial"/>
        </w:rPr>
        <w:t xml:space="preserve"> (all brigades)</w:t>
      </w:r>
      <w:r w:rsidRPr="009F14E6">
        <w:rPr>
          <w:rFonts w:ascii="Arial" w:hAnsi="Arial" w:cs="Arial"/>
        </w:rPr>
        <w:t xml:space="preserve"> mobilization price. </w:t>
      </w:r>
    </w:p>
    <w:p w14:paraId="684F66AA" w14:textId="77777777" w:rsidR="00535A97" w:rsidRDefault="00535A97" w:rsidP="00704D96">
      <w:pPr>
        <w:spacing w:after="0" w:line="240" w:lineRule="auto"/>
        <w:jc w:val="both"/>
        <w:rPr>
          <w:rFonts w:ascii="Arial" w:hAnsi="Arial" w:cs="Arial"/>
        </w:rPr>
      </w:pPr>
    </w:p>
    <w:sectPr w:rsidR="00535A97" w:rsidSect="00535A97">
      <w:type w:val="continuous"/>
      <w:pgSz w:w="11906" w:h="16838"/>
      <w:pgMar w:top="1985" w:right="567" w:bottom="284"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4D232" w14:textId="77777777" w:rsidR="00143F9B" w:rsidRDefault="00143F9B" w:rsidP="0024400F">
      <w:pPr>
        <w:spacing w:after="0" w:line="240" w:lineRule="auto"/>
      </w:pPr>
      <w:r>
        <w:separator/>
      </w:r>
    </w:p>
  </w:endnote>
  <w:endnote w:type="continuationSeparator" w:id="0">
    <w:p w14:paraId="43A1DA5E" w14:textId="77777777" w:rsidR="00143F9B" w:rsidRDefault="00143F9B" w:rsidP="0024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345574"/>
      <w:docPartObj>
        <w:docPartGallery w:val="Page Numbers (Bottom of Page)"/>
        <w:docPartUnique/>
      </w:docPartObj>
    </w:sdtPr>
    <w:sdtEndPr>
      <w:rPr>
        <w:noProof/>
      </w:rPr>
    </w:sdtEndPr>
    <w:sdtContent>
      <w:p w14:paraId="36782838" w14:textId="314C88A2" w:rsidR="00704D96" w:rsidRDefault="00704D96">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D13E395" w14:textId="77777777" w:rsidR="00704D96" w:rsidRDefault="00704D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BBCAA" w14:textId="77777777" w:rsidR="00143F9B" w:rsidRDefault="00143F9B" w:rsidP="0024400F">
      <w:pPr>
        <w:spacing w:after="0" w:line="240" w:lineRule="auto"/>
      </w:pPr>
      <w:r>
        <w:separator/>
      </w:r>
    </w:p>
  </w:footnote>
  <w:footnote w:type="continuationSeparator" w:id="0">
    <w:p w14:paraId="22BD21DE" w14:textId="77777777" w:rsidR="00143F9B" w:rsidRDefault="00143F9B" w:rsidP="0024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141D1" w14:textId="7CA879E9" w:rsidR="005F38EB" w:rsidRPr="005F38EB" w:rsidRDefault="005F38EB" w:rsidP="0024400F">
    <w:pPr>
      <w:tabs>
        <w:tab w:val="center" w:pos="4819"/>
        <w:tab w:val="right" w:pos="9638"/>
      </w:tabs>
      <w:spacing w:after="0" w:line="240" w:lineRule="auto"/>
      <w:jc w:val="right"/>
      <w:rPr>
        <w:rFonts w:ascii="Arial" w:hAnsi="Arial" w:cs="Arial"/>
        <w:sz w:val="24"/>
        <w:szCs w:val="24"/>
      </w:rPr>
    </w:pPr>
    <w:r>
      <w:rPr>
        <w:rFonts w:ascii="Arial" w:hAnsi="Arial"/>
        <w:sz w:val="24"/>
      </w:rPr>
      <w:t>Date: 202</w:t>
    </w:r>
    <w:r w:rsidR="00067AD6">
      <w:rPr>
        <w:rFonts w:ascii="Arial" w:hAnsi="Arial"/>
        <w:sz w:val="24"/>
      </w:rPr>
      <w:t>6</w:t>
    </w:r>
    <w:r>
      <w:rPr>
        <w:rFonts w:ascii="Arial" w:hAnsi="Arial"/>
        <w:sz w:val="24"/>
      </w:rPr>
      <w:t>-</w:t>
    </w:r>
    <w:r w:rsidR="00067AD6">
      <w:rPr>
        <w:rFonts w:ascii="Arial" w:hAnsi="Arial"/>
        <w:sz w:val="24"/>
      </w:rPr>
      <w:t>02</w:t>
    </w:r>
    <w:r>
      <w:rPr>
        <w:rFonts w:ascii="Arial" w:hAnsi="Arial"/>
        <w:sz w:val="24"/>
      </w:rPr>
      <w:t>-</w:t>
    </w:r>
    <w:r w:rsidR="0012392C">
      <w:rPr>
        <w:rFonts w:ascii="Arial" w:hAnsi="Arial"/>
        <w:sz w:val="24"/>
      </w:rPr>
      <w:t>2</w:t>
    </w:r>
    <w:r w:rsidR="00AE0648">
      <w:rPr>
        <w:rFonts w:ascii="Arial" w:hAnsi="Arial"/>
        <w:sz w:val="24"/>
      </w:rPr>
      <w:t>3</w:t>
    </w:r>
    <w:r>
      <w:rPr>
        <w:rFonts w:ascii="Arial" w:hAnsi="Arial"/>
        <w:sz w:val="24"/>
      </w:rPr>
      <w:t>, Rev. 01</w:t>
    </w:r>
  </w:p>
  <w:p w14:paraId="0D06BA75" w14:textId="77777777" w:rsidR="004C5740" w:rsidRPr="009F14E6" w:rsidRDefault="004C5740" w:rsidP="004C5740">
    <w:pPr>
      <w:pStyle w:val="Header"/>
      <w:jc w:val="center"/>
      <w:rPr>
        <w:rFonts w:ascii="Arial" w:hAnsi="Arial" w:cs="Arial"/>
        <w:b/>
        <w:sz w:val="56"/>
        <w:szCs w:val="56"/>
      </w:rPr>
    </w:pPr>
    <w:r w:rsidRPr="009F14E6">
      <w:rPr>
        <w:rFonts w:ascii="Arial" w:hAnsi="Arial"/>
        <w:b/>
        <w:sz w:val="56"/>
        <w:szCs w:val="56"/>
      </w:rPr>
      <w:t>Scope of Work Summary</w:t>
    </w:r>
  </w:p>
  <w:p w14:paraId="562BD193" w14:textId="1EC3F967" w:rsidR="00D537BB" w:rsidRPr="008D3840" w:rsidRDefault="00D537BB" w:rsidP="00D537BB">
    <w:pPr>
      <w:pStyle w:val="Header"/>
      <w:jc w:val="center"/>
      <w:rPr>
        <w:rFonts w:ascii="Arial" w:hAnsi="Arial" w:cs="Arial"/>
        <w:b/>
        <w:sz w:val="40"/>
      </w:rPr>
    </w:pPr>
    <w:r>
      <w:rPr>
        <w:rFonts w:ascii="Arial" w:hAnsi="Arial"/>
        <w:b/>
        <w:sz w:val="40"/>
      </w:rPr>
      <w:t>Eddy current inspectio</w:t>
    </w:r>
    <w:r w:rsidR="00067AD6">
      <w:rPr>
        <w:rFonts w:ascii="Arial" w:hAnsi="Arial"/>
        <w:b/>
        <w:sz w:val="40"/>
      </w:rPr>
      <w:t>n (EC)</w:t>
    </w:r>
    <w:r>
      <w:rPr>
        <w:rFonts w:ascii="Arial" w:hAnsi="Arial"/>
        <w:b/>
        <w:sz w:val="40"/>
      </w:rPr>
      <w:t xml:space="preserve"> of tube bundle tubes of Heat Exchangers</w:t>
    </w:r>
    <w:r w:rsidR="009F14E6">
      <w:rPr>
        <w:rFonts w:ascii="Arial" w:hAnsi="Arial"/>
        <w:b/>
        <w:sz w:val="40"/>
      </w:rPr>
      <w:t xml:space="preserve"> </w:t>
    </w:r>
    <w:r>
      <w:rPr>
        <w:rFonts w:ascii="Arial" w:hAnsi="Arial"/>
        <w:b/>
        <w:sz w:val="40"/>
      </w:rPr>
      <w:t>in 202</w:t>
    </w:r>
    <w:r w:rsidR="00067AD6">
      <w:rPr>
        <w:rFonts w:ascii="Arial" w:hAnsi="Arial"/>
        <w:b/>
        <w:sz w:val="40"/>
      </w:rPr>
      <w:t>7 Turnaround</w:t>
    </w:r>
  </w:p>
  <w:p w14:paraId="6A13E1A5" w14:textId="77777777" w:rsidR="005F38EB" w:rsidRPr="005F38EB" w:rsidRDefault="005F38EB" w:rsidP="004C5740">
    <w:pPr>
      <w:tabs>
        <w:tab w:val="center" w:pos="4819"/>
        <w:tab w:val="right" w:pos="9638"/>
      </w:tabs>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22016"/>
    <w:multiLevelType w:val="multilevel"/>
    <w:tmpl w:val="29D2C614"/>
    <w:lvl w:ilvl="0">
      <w:start w:val="3"/>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873CC"/>
    <w:multiLevelType w:val="multilevel"/>
    <w:tmpl w:val="B7A0203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792"/>
        </w:tabs>
        <w:ind w:left="792" w:hanging="432"/>
      </w:pPr>
      <w:rPr>
        <w:rFonts w:ascii="Arial" w:eastAsia="Times New Roman" w:hAnsi="Arial" w:cs="Arial" w:hint="default"/>
        <w:b/>
        <w:color w:val="auto"/>
        <w:sz w:val="22"/>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6240BA2"/>
    <w:multiLevelType w:val="multilevel"/>
    <w:tmpl w:val="EB2A569E"/>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F617BD"/>
    <w:multiLevelType w:val="multilevel"/>
    <w:tmpl w:val="A2F2A8A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FA288C"/>
    <w:multiLevelType w:val="multilevel"/>
    <w:tmpl w:val="943656B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4800F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DC63B3"/>
    <w:multiLevelType w:val="multilevel"/>
    <w:tmpl w:val="20A2629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DD6F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0A1E39"/>
    <w:multiLevelType w:val="hybridMultilevel"/>
    <w:tmpl w:val="6EB472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22C32AF"/>
    <w:multiLevelType w:val="multilevel"/>
    <w:tmpl w:val="60C28CAA"/>
    <w:lvl w:ilvl="0">
      <w:start w:val="2"/>
      <w:numFmt w:val="decimal"/>
      <w:lvlText w:val="%1."/>
      <w:lvlJc w:val="left"/>
      <w:pPr>
        <w:ind w:left="390" w:hanging="390"/>
      </w:pPr>
      <w:rPr>
        <w:rFonts w:eastAsia="Times New Roman" w:hint="default"/>
        <w:sz w:val="24"/>
      </w:rPr>
    </w:lvl>
    <w:lvl w:ilvl="1">
      <w:start w:val="2"/>
      <w:numFmt w:val="decimal"/>
      <w:lvlText w:val="%1.%2."/>
      <w:lvlJc w:val="left"/>
      <w:pPr>
        <w:ind w:left="720" w:hanging="720"/>
      </w:pPr>
      <w:rPr>
        <w:rFonts w:eastAsia="Times New Roman" w:hint="default"/>
        <w:sz w:val="24"/>
      </w:rPr>
    </w:lvl>
    <w:lvl w:ilvl="2">
      <w:start w:val="1"/>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10" w15:restartNumberingAfterBreak="0">
    <w:nsid w:val="57D8311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A645F1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AA1495"/>
    <w:multiLevelType w:val="multilevel"/>
    <w:tmpl w:val="8A86BF22"/>
    <w:lvl w:ilvl="0">
      <w:start w:val="2"/>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200868777">
    <w:abstractNumId w:val="7"/>
  </w:num>
  <w:num w:numId="2" w16cid:durableId="452749557">
    <w:abstractNumId w:val="12"/>
  </w:num>
  <w:num w:numId="3" w16cid:durableId="1726221876">
    <w:abstractNumId w:val="10"/>
  </w:num>
  <w:num w:numId="4" w16cid:durableId="1074819818">
    <w:abstractNumId w:val="4"/>
  </w:num>
  <w:num w:numId="5" w16cid:durableId="1342394944">
    <w:abstractNumId w:val="11"/>
  </w:num>
  <w:num w:numId="6" w16cid:durableId="17657381">
    <w:abstractNumId w:val="0"/>
  </w:num>
  <w:num w:numId="7" w16cid:durableId="1764260768">
    <w:abstractNumId w:val="5"/>
  </w:num>
  <w:num w:numId="8" w16cid:durableId="1064371285">
    <w:abstractNumId w:val="3"/>
  </w:num>
  <w:num w:numId="9" w16cid:durableId="982466370">
    <w:abstractNumId w:val="6"/>
  </w:num>
  <w:num w:numId="10" w16cid:durableId="1219710742">
    <w:abstractNumId w:val="9"/>
  </w:num>
  <w:num w:numId="11" w16cid:durableId="755323782">
    <w:abstractNumId w:val="2"/>
  </w:num>
  <w:num w:numId="12" w16cid:durableId="21270433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224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00F"/>
    <w:rsid w:val="00020CCC"/>
    <w:rsid w:val="00024480"/>
    <w:rsid w:val="00050FC0"/>
    <w:rsid w:val="00055866"/>
    <w:rsid w:val="00067AD6"/>
    <w:rsid w:val="000762D9"/>
    <w:rsid w:val="000772A2"/>
    <w:rsid w:val="00080588"/>
    <w:rsid w:val="000A10BA"/>
    <w:rsid w:val="000A687C"/>
    <w:rsid w:val="000C2646"/>
    <w:rsid w:val="000E5C65"/>
    <w:rsid w:val="000F732C"/>
    <w:rsid w:val="000F7D2F"/>
    <w:rsid w:val="00120361"/>
    <w:rsid w:val="0012392C"/>
    <w:rsid w:val="00127B4F"/>
    <w:rsid w:val="00143F9B"/>
    <w:rsid w:val="00146089"/>
    <w:rsid w:val="0016045F"/>
    <w:rsid w:val="001634AC"/>
    <w:rsid w:val="00164B6B"/>
    <w:rsid w:val="001867EF"/>
    <w:rsid w:val="001907E0"/>
    <w:rsid w:val="00192259"/>
    <w:rsid w:val="001B1EF0"/>
    <w:rsid w:val="001B2F1C"/>
    <w:rsid w:val="001B522A"/>
    <w:rsid w:val="001C706F"/>
    <w:rsid w:val="001C7877"/>
    <w:rsid w:val="001E467B"/>
    <w:rsid w:val="001E71B0"/>
    <w:rsid w:val="0020089E"/>
    <w:rsid w:val="00201239"/>
    <w:rsid w:val="002019DD"/>
    <w:rsid w:val="00204A41"/>
    <w:rsid w:val="002237C9"/>
    <w:rsid w:val="00236748"/>
    <w:rsid w:val="0024400F"/>
    <w:rsid w:val="00267083"/>
    <w:rsid w:val="00286A0E"/>
    <w:rsid w:val="00287D0C"/>
    <w:rsid w:val="00296A22"/>
    <w:rsid w:val="002A3479"/>
    <w:rsid w:val="002A42C0"/>
    <w:rsid w:val="002B71B9"/>
    <w:rsid w:val="002C2BE3"/>
    <w:rsid w:val="002C7E54"/>
    <w:rsid w:val="002D2B08"/>
    <w:rsid w:val="002F2D34"/>
    <w:rsid w:val="00306759"/>
    <w:rsid w:val="00310A0C"/>
    <w:rsid w:val="00337469"/>
    <w:rsid w:val="00345922"/>
    <w:rsid w:val="00380654"/>
    <w:rsid w:val="00385FBE"/>
    <w:rsid w:val="00392BCA"/>
    <w:rsid w:val="003A3922"/>
    <w:rsid w:val="003D0347"/>
    <w:rsid w:val="003D506F"/>
    <w:rsid w:val="003E1399"/>
    <w:rsid w:val="003E77E2"/>
    <w:rsid w:val="00404D02"/>
    <w:rsid w:val="0040631F"/>
    <w:rsid w:val="00445942"/>
    <w:rsid w:val="00476BD6"/>
    <w:rsid w:val="00480FE4"/>
    <w:rsid w:val="004A35A4"/>
    <w:rsid w:val="004A6862"/>
    <w:rsid w:val="004A74D8"/>
    <w:rsid w:val="004B1594"/>
    <w:rsid w:val="004B683D"/>
    <w:rsid w:val="004C20FF"/>
    <w:rsid w:val="004C5740"/>
    <w:rsid w:val="004D1E8D"/>
    <w:rsid w:val="004E73FD"/>
    <w:rsid w:val="004F043C"/>
    <w:rsid w:val="004F2B1A"/>
    <w:rsid w:val="00535A97"/>
    <w:rsid w:val="005675B8"/>
    <w:rsid w:val="00570D7B"/>
    <w:rsid w:val="00572EE8"/>
    <w:rsid w:val="0057396F"/>
    <w:rsid w:val="00576200"/>
    <w:rsid w:val="00592DA6"/>
    <w:rsid w:val="005A0EBB"/>
    <w:rsid w:val="005B0529"/>
    <w:rsid w:val="005B50A2"/>
    <w:rsid w:val="005C00F5"/>
    <w:rsid w:val="005F25AA"/>
    <w:rsid w:val="005F38EB"/>
    <w:rsid w:val="00601087"/>
    <w:rsid w:val="006032E0"/>
    <w:rsid w:val="006065F1"/>
    <w:rsid w:val="0061421E"/>
    <w:rsid w:val="006371E2"/>
    <w:rsid w:val="006413CE"/>
    <w:rsid w:val="00646088"/>
    <w:rsid w:val="006739E3"/>
    <w:rsid w:val="006931EE"/>
    <w:rsid w:val="006D4D7B"/>
    <w:rsid w:val="006E5309"/>
    <w:rsid w:val="006E6634"/>
    <w:rsid w:val="00704D96"/>
    <w:rsid w:val="007059DC"/>
    <w:rsid w:val="00725F8A"/>
    <w:rsid w:val="00732244"/>
    <w:rsid w:val="007442BB"/>
    <w:rsid w:val="00764F43"/>
    <w:rsid w:val="00770844"/>
    <w:rsid w:val="00781C2F"/>
    <w:rsid w:val="007B1923"/>
    <w:rsid w:val="007B3E9B"/>
    <w:rsid w:val="007C5F75"/>
    <w:rsid w:val="007D0BC7"/>
    <w:rsid w:val="007D294C"/>
    <w:rsid w:val="007F0383"/>
    <w:rsid w:val="00802195"/>
    <w:rsid w:val="00813C5F"/>
    <w:rsid w:val="008256A6"/>
    <w:rsid w:val="008315AB"/>
    <w:rsid w:val="00837C64"/>
    <w:rsid w:val="008443A7"/>
    <w:rsid w:val="00851058"/>
    <w:rsid w:val="00857BE8"/>
    <w:rsid w:val="00882CAE"/>
    <w:rsid w:val="00886117"/>
    <w:rsid w:val="00894541"/>
    <w:rsid w:val="00895876"/>
    <w:rsid w:val="0089747C"/>
    <w:rsid w:val="00897D5B"/>
    <w:rsid w:val="008B793E"/>
    <w:rsid w:val="008C04F3"/>
    <w:rsid w:val="008D740B"/>
    <w:rsid w:val="008F0413"/>
    <w:rsid w:val="008F208F"/>
    <w:rsid w:val="00917FB0"/>
    <w:rsid w:val="0092318B"/>
    <w:rsid w:val="00933308"/>
    <w:rsid w:val="00934771"/>
    <w:rsid w:val="00934F79"/>
    <w:rsid w:val="009403EE"/>
    <w:rsid w:val="00954860"/>
    <w:rsid w:val="0097574B"/>
    <w:rsid w:val="0098317A"/>
    <w:rsid w:val="0098643E"/>
    <w:rsid w:val="009A3CB4"/>
    <w:rsid w:val="009E42E6"/>
    <w:rsid w:val="009F14E6"/>
    <w:rsid w:val="009F4AAC"/>
    <w:rsid w:val="009F77C7"/>
    <w:rsid w:val="00A315B1"/>
    <w:rsid w:val="00A31716"/>
    <w:rsid w:val="00A4529F"/>
    <w:rsid w:val="00A47451"/>
    <w:rsid w:val="00A61387"/>
    <w:rsid w:val="00A768C2"/>
    <w:rsid w:val="00A95806"/>
    <w:rsid w:val="00AC2ED2"/>
    <w:rsid w:val="00AD5859"/>
    <w:rsid w:val="00AE0648"/>
    <w:rsid w:val="00AE3ED5"/>
    <w:rsid w:val="00B0021C"/>
    <w:rsid w:val="00B01869"/>
    <w:rsid w:val="00B26529"/>
    <w:rsid w:val="00B27C65"/>
    <w:rsid w:val="00B5656A"/>
    <w:rsid w:val="00B65757"/>
    <w:rsid w:val="00B73A0C"/>
    <w:rsid w:val="00B81A12"/>
    <w:rsid w:val="00BA3735"/>
    <w:rsid w:val="00BA5BF3"/>
    <w:rsid w:val="00BB00A5"/>
    <w:rsid w:val="00BC71DB"/>
    <w:rsid w:val="00BF484D"/>
    <w:rsid w:val="00C036FC"/>
    <w:rsid w:val="00C044D7"/>
    <w:rsid w:val="00C051A0"/>
    <w:rsid w:val="00C06890"/>
    <w:rsid w:val="00C36DEF"/>
    <w:rsid w:val="00C54870"/>
    <w:rsid w:val="00C85BD1"/>
    <w:rsid w:val="00C92A19"/>
    <w:rsid w:val="00CD187D"/>
    <w:rsid w:val="00CD2F6F"/>
    <w:rsid w:val="00CF619B"/>
    <w:rsid w:val="00D049F9"/>
    <w:rsid w:val="00D1661A"/>
    <w:rsid w:val="00D22CB2"/>
    <w:rsid w:val="00D37829"/>
    <w:rsid w:val="00D42150"/>
    <w:rsid w:val="00D4792D"/>
    <w:rsid w:val="00D537BB"/>
    <w:rsid w:val="00D63862"/>
    <w:rsid w:val="00D779DB"/>
    <w:rsid w:val="00D83FBB"/>
    <w:rsid w:val="00D915BD"/>
    <w:rsid w:val="00DB2B4F"/>
    <w:rsid w:val="00DB42A1"/>
    <w:rsid w:val="00DC1071"/>
    <w:rsid w:val="00DC4235"/>
    <w:rsid w:val="00DD0ACC"/>
    <w:rsid w:val="00DD58C6"/>
    <w:rsid w:val="00E00CA2"/>
    <w:rsid w:val="00E05B10"/>
    <w:rsid w:val="00E1667C"/>
    <w:rsid w:val="00E17C4C"/>
    <w:rsid w:val="00E207AE"/>
    <w:rsid w:val="00E23712"/>
    <w:rsid w:val="00E30A74"/>
    <w:rsid w:val="00E52AB9"/>
    <w:rsid w:val="00E5377F"/>
    <w:rsid w:val="00E94943"/>
    <w:rsid w:val="00E96813"/>
    <w:rsid w:val="00EA6A8A"/>
    <w:rsid w:val="00EB06D9"/>
    <w:rsid w:val="00EB5FC0"/>
    <w:rsid w:val="00EE73D9"/>
    <w:rsid w:val="00F0789E"/>
    <w:rsid w:val="00F32F84"/>
    <w:rsid w:val="00F50D4A"/>
    <w:rsid w:val="00F56188"/>
    <w:rsid w:val="00F63C7C"/>
    <w:rsid w:val="00F668C2"/>
    <w:rsid w:val="00F7515D"/>
    <w:rsid w:val="00F84D50"/>
    <w:rsid w:val="00F91F30"/>
    <w:rsid w:val="00F95BC6"/>
    <w:rsid w:val="00FA2A2C"/>
    <w:rsid w:val="00FB54BF"/>
    <w:rsid w:val="00FC67D7"/>
    <w:rsid w:val="00FE1482"/>
    <w:rsid w:val="00FE77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F485E3"/>
  <w15:docId w15:val="{76285715-CFDA-46F3-9E71-82F7FED1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0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4400F"/>
  </w:style>
  <w:style w:type="paragraph" w:styleId="Footer">
    <w:name w:val="footer"/>
    <w:basedOn w:val="Normal"/>
    <w:link w:val="FooterChar"/>
    <w:uiPriority w:val="99"/>
    <w:unhideWhenUsed/>
    <w:rsid w:val="0024400F"/>
    <w:pPr>
      <w:tabs>
        <w:tab w:val="center" w:pos="4986"/>
        <w:tab w:val="right" w:pos="9972"/>
      </w:tabs>
      <w:spacing w:after="0" w:line="240" w:lineRule="auto"/>
    </w:pPr>
  </w:style>
  <w:style w:type="character" w:customStyle="1" w:styleId="FooterChar">
    <w:name w:val="Footer Char"/>
    <w:basedOn w:val="DefaultParagraphFont"/>
    <w:link w:val="Footer"/>
    <w:uiPriority w:val="99"/>
    <w:rsid w:val="0024400F"/>
  </w:style>
  <w:style w:type="paragraph" w:styleId="ListParagraph">
    <w:name w:val="List Paragraph"/>
    <w:basedOn w:val="Normal"/>
    <w:uiPriority w:val="34"/>
    <w:qFormat/>
    <w:rsid w:val="0024400F"/>
    <w:pPr>
      <w:ind w:left="720"/>
      <w:contextualSpacing/>
    </w:pPr>
  </w:style>
  <w:style w:type="paragraph" w:styleId="BalloonText">
    <w:name w:val="Balloon Text"/>
    <w:basedOn w:val="Normal"/>
    <w:link w:val="BalloonTextChar"/>
    <w:uiPriority w:val="99"/>
    <w:semiHidden/>
    <w:unhideWhenUsed/>
    <w:rsid w:val="00050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FC0"/>
    <w:rPr>
      <w:rFonts w:ascii="Tahoma" w:hAnsi="Tahoma" w:cs="Tahoma"/>
      <w:sz w:val="16"/>
      <w:szCs w:val="16"/>
    </w:rPr>
  </w:style>
  <w:style w:type="character" w:styleId="CommentReference">
    <w:name w:val="annotation reference"/>
    <w:basedOn w:val="DefaultParagraphFont"/>
    <w:uiPriority w:val="99"/>
    <w:semiHidden/>
    <w:unhideWhenUsed/>
    <w:rsid w:val="005A0EBB"/>
    <w:rPr>
      <w:sz w:val="16"/>
      <w:szCs w:val="16"/>
    </w:rPr>
  </w:style>
  <w:style w:type="paragraph" w:styleId="CommentText">
    <w:name w:val="annotation text"/>
    <w:basedOn w:val="Normal"/>
    <w:link w:val="CommentTextChar"/>
    <w:uiPriority w:val="99"/>
    <w:semiHidden/>
    <w:unhideWhenUsed/>
    <w:rsid w:val="005A0EBB"/>
    <w:pPr>
      <w:spacing w:line="240" w:lineRule="auto"/>
    </w:pPr>
    <w:rPr>
      <w:sz w:val="20"/>
      <w:szCs w:val="20"/>
    </w:rPr>
  </w:style>
  <w:style w:type="character" w:customStyle="1" w:styleId="CommentTextChar">
    <w:name w:val="Comment Text Char"/>
    <w:basedOn w:val="DefaultParagraphFont"/>
    <w:link w:val="CommentText"/>
    <w:uiPriority w:val="99"/>
    <w:semiHidden/>
    <w:rsid w:val="005A0EBB"/>
    <w:rPr>
      <w:sz w:val="20"/>
      <w:szCs w:val="20"/>
    </w:rPr>
  </w:style>
  <w:style w:type="paragraph" w:styleId="CommentSubject">
    <w:name w:val="annotation subject"/>
    <w:basedOn w:val="CommentText"/>
    <w:next w:val="CommentText"/>
    <w:link w:val="CommentSubjectChar"/>
    <w:uiPriority w:val="99"/>
    <w:semiHidden/>
    <w:unhideWhenUsed/>
    <w:rsid w:val="005A0EBB"/>
    <w:rPr>
      <w:b/>
      <w:bCs/>
    </w:rPr>
  </w:style>
  <w:style w:type="character" w:customStyle="1" w:styleId="CommentSubjectChar">
    <w:name w:val="Comment Subject Char"/>
    <w:basedOn w:val="CommentTextChar"/>
    <w:link w:val="CommentSubject"/>
    <w:uiPriority w:val="99"/>
    <w:semiHidden/>
    <w:rsid w:val="005A0EBB"/>
    <w:rPr>
      <w:b/>
      <w:bCs/>
      <w:sz w:val="20"/>
      <w:szCs w:val="20"/>
    </w:rPr>
  </w:style>
  <w:style w:type="paragraph" w:customStyle="1" w:styleId="Default">
    <w:name w:val="Default"/>
    <w:rsid w:val="00127B4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61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RegUpdate xmlns="8D03FB0B-B063-4CF3-B08A-6DF0B1BD3E08">true</RegUpdate>
    <Komentaras xmlns="8d03fb0b-b063-4cf3-b08a-6df0b1bd3e08" xsi:nil="true"/>
    <scan_status xmlns="http://schemas.microsoft.com/sharepoint/v3" xsi:nil="true"/>
    <ListID xmlns="8D03FB0B-B063-4CF3-B08A-6DF0B1BD3E08" xsi:nil="true"/>
    <Description0 xmlns="8d03fb0b-b063-4cf3-b08a-6df0b1bd3e08" xsi:nil="true"/>
    <ParentID xmlns="http://schemas.microsoft.com/sharepoint/v3">0</ParentID>
    <sendToRecSrv xmlns="http://schemas.microsoft.com/sharepoint/v3">true</sendToRecSrv>
    <tmpFile xmlns="http://schemas.microsoft.com/sharepoint/v3">false</tmpFile>
    <GUID_ID xmlns="http://schemas.microsoft.com/sharepoint/v3">02c56008-64b0-488e-a844-7efd77098d0b</GUID_ID>
    <Language xmlns="8d03fb0b-b063-4cf3-b08a-6df0b1bd3e08">LT</Language>
    <IsDeleted xmlns="http://schemas.microsoft.com/sharepoint/v3" xsi:nil="true"/>
    <LocalFile xmlns="http://schemas.microsoft.com/sharepoint/v3" xsi:nil="true"/>
    <tmpVersion xmlns="http://schemas.microsoft.com/sharepoint/v3">false</tmpVers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vo failas" ma:contentTypeID="0x0101004CFA3388CF824506A898AFC7B16E666B00499BCEC61AA93843A68554F51C843837" ma:contentTypeVersion="7" ma:contentTypeDescription="Dovo failas" ma:contentTypeScope="" ma:versionID="053c684785a519e7a8f53cece3603c7f">
  <xsd:schema xmlns:xsd="http://www.w3.org/2001/XMLSchema" xmlns:p="http://schemas.microsoft.com/office/2006/metadata/properties" xmlns:ns1="http://schemas.microsoft.com/sharepoint/v3" xmlns:ns2="8D03FB0B-B063-4CF3-B08A-6DF0B1BD3E08" xmlns:ns3="8d03fb0b-b063-4cf3-b08a-6df0b1bd3e08" targetNamespace="http://schemas.microsoft.com/office/2006/metadata/properties" ma:root="true" ma:fieldsID="62f6ecfff73612b6068302ffb9ccdf9a" ns1:_="" ns2:_="" ns3:_="">
    <xsd:import namespace="http://schemas.microsoft.com/sharepoint/v3"/>
    <xsd:import namespace="8D03FB0B-B063-4CF3-B08A-6DF0B1BD3E08"/>
    <xsd:import namespace="8d03fb0b-b063-4cf3-b08a-6df0b1bd3e08"/>
    <xsd:element name="properties">
      <xsd:complexType>
        <xsd:sequence>
          <xsd:element name="documentManagement">
            <xsd:complexType>
              <xsd:all>
                <xsd:element ref="ns1:GUID_ID" minOccurs="0"/>
                <xsd:element ref="ns1:IsDeleted" minOccurs="0"/>
                <xsd:element ref="ns1:LocalFile" minOccurs="0"/>
                <xsd:element ref="ns1:tmpFile" minOccurs="0"/>
                <xsd:element ref="ns1:tmpVersion" minOccurs="0"/>
                <xsd:element ref="ns1:ParentID" minOccurs="0"/>
                <xsd:element ref="ns2:ListID" minOccurs="0"/>
                <xsd:element ref="ns3:Komentaras" minOccurs="0"/>
                <xsd:element ref="ns1:sendToRecSrv" minOccurs="0"/>
                <xsd:element ref="ns1:scan_status" minOccurs="0"/>
                <xsd:element ref="ns3:Description0" minOccurs="0"/>
                <xsd:element ref="ns3:Language" minOccurs="0"/>
                <xsd:element ref="ns2:RegUp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GUID_ID" ma:index="8" nillable="true" ma:displayName="GUID ID" ma:hidden="true" ma:internalName="GUID_ID">
      <xsd:simpleType>
        <xsd:restriction base="dms:Text"/>
      </xsd:simpleType>
    </xsd:element>
    <xsd:element name="IsDeleted" ma:index="9" nillable="true" ma:displayName="Ištrintas" ma:hidden="true" ma:internalName="IsDeleted">
      <xsd:simpleType>
        <xsd:restriction base="dms:Boolean"/>
      </xsd:simpleType>
    </xsd:element>
    <xsd:element name="LocalFile" ma:index="10" nillable="true" ma:displayName="LocalFile" ma:hidden="true" ma:internalName="LocalFile">
      <xsd:simpleType>
        <xsd:restriction base="dms:Text"/>
      </xsd:simpleType>
    </xsd:element>
    <xsd:element name="tmpFile" ma:index="11" nillable="true" ma:displayName="tmpFile" ma:default="0" ma:hidden="true" ma:internalName="tmpFile">
      <xsd:simpleType>
        <xsd:restriction base="dms:Boolean"/>
      </xsd:simpleType>
    </xsd:element>
    <xsd:element name="tmpVersion" ma:index="12" nillable="true" ma:displayName="tmpVersion" ma:default="0" ma:hidden="true" ma:internalName="tmpVersion">
      <xsd:simpleType>
        <xsd:restriction base="dms:Boolean"/>
      </xsd:simpleType>
    </xsd:element>
    <xsd:element name="ParentID" ma:index="13" nillable="true" ma:displayName="ParentID" ma:default="0" ma:hidden="true" ma:internalName="ParentID">
      <xsd:simpleType>
        <xsd:restriction base="dms:Number"/>
      </xsd:simpleType>
    </xsd:element>
    <xsd:element name="sendToRecSrv" ma:index="17" nillable="true" ma:displayName="Perduoti failą skenuotų failų atpažinimo serveriui?" ma:default="1" ma:description="Ar perduoti failą skenuotų failų atpažinimo serveriui." ma:internalName="sendToRecSrv">
      <xsd:simpleType>
        <xsd:restriction base="dms:Boolean"/>
      </xsd:simpleType>
    </xsd:element>
    <xsd:element name="scan_status" ma:index="18" nillable="true" ma:displayName="DisplayNameScanRecStatus" ma:description="Skenuoto dokumento atpažinimo statusas." ma:internalName="scan_status">
      <xsd:simpleType>
        <xsd:restriction base="dms:Text"/>
      </xsd:simpleType>
    </xsd:element>
  </xsd:schema>
  <xsd:schema xmlns:xsd="http://www.w3.org/2001/XMLSchema" xmlns:dms="http://schemas.microsoft.com/office/2006/documentManagement/types" targetNamespace="8D03FB0B-B063-4CF3-B08A-6DF0B1BD3E08" elementFormDefault="qualified">
    <xsd:import namespace="http://schemas.microsoft.com/office/2006/documentManagement/types"/>
    <xsd:element name="ListID" ma:index="14" nillable="true" ma:displayName="ParentListID" ma:hidden="true" ma:internalName="ListID">
      <xsd:simpleType>
        <xsd:restriction base="dms:Text"/>
      </xsd:simpleType>
    </xsd:element>
    <xsd:element name="RegUpdate" ma:index="22" nillable="true" ma:displayName="Papildyti registruojant" ma:default="1" ma:hidden="true" ma:internalName="RegUpdate">
      <xsd:simpleType>
        <xsd:restriction base="dms:Boolean"/>
      </xsd:simpleType>
    </xsd:element>
  </xsd:schema>
  <xsd:schema xmlns:xsd="http://www.w3.org/2001/XMLSchema" xmlns:dms="http://schemas.microsoft.com/office/2006/documentManagement/types" targetNamespace="8d03fb0b-b063-4cf3-b08a-6df0b1bd3e08" elementFormDefault="qualified">
    <xsd:import namespace="http://schemas.microsoft.com/office/2006/documentManagement/types"/>
    <xsd:element name="Komentaras" ma:index="16" nillable="true" ma:displayName="Komentaras" ma:internalName="Komentaras">
      <xsd:simpleType>
        <xsd:restriction base="dms:Note"/>
      </xsd:simpleType>
    </xsd:element>
    <xsd:element name="Description0" ma:index="20" nillable="true" ma:displayName="Aprašymas / Description" ma:internalName="Description0">
      <xsd:simpleType>
        <xsd:restriction base="dms:Text">
          <xsd:maxLength value="255"/>
        </xsd:restriction>
      </xsd:simpleType>
    </xsd:element>
    <xsd:element name="Language" ma:index="21" nillable="true" ma:displayName="Kalba / Language" ma:default="LT" ma:format="Dropdown" ma:internalName="Language">
      <xsd:simpleType>
        <xsd:restriction base="dms:Choice">
          <xsd:enumeration value="LT"/>
          <xsd:enumeration value="E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7"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E87B3E15-0E73-42E7-88B4-1E78776176FB}">
  <ds:schemaRefs>
    <ds:schemaRef ds:uri="http://schemas.microsoft.com/office/2006/metadata/properties"/>
    <ds:schemaRef ds:uri="8D03FB0B-B063-4CF3-B08A-6DF0B1BD3E08"/>
    <ds:schemaRef ds:uri="8d03fb0b-b063-4cf3-b08a-6df0b1bd3e08"/>
    <ds:schemaRef ds:uri="http://schemas.microsoft.com/sharepoint/v3"/>
  </ds:schemaRefs>
</ds:datastoreItem>
</file>

<file path=customXml/itemProps2.xml><?xml version="1.0" encoding="utf-8"?>
<ds:datastoreItem xmlns:ds="http://schemas.openxmlformats.org/officeDocument/2006/customXml" ds:itemID="{A635C2AB-37DA-48C3-AA51-14A9D851209B}">
  <ds:schemaRefs>
    <ds:schemaRef ds:uri="http://schemas.microsoft.com/sharepoint/v3/contenttype/forms"/>
  </ds:schemaRefs>
</ds:datastoreItem>
</file>

<file path=customXml/itemProps3.xml><?xml version="1.0" encoding="utf-8"?>
<ds:datastoreItem xmlns:ds="http://schemas.openxmlformats.org/officeDocument/2006/customXml" ds:itemID="{27EC2DA0-253C-4606-890A-5A1604147C6C}">
  <ds:schemaRefs>
    <ds:schemaRef ds:uri="http://schemas.openxmlformats.org/officeDocument/2006/bibliography"/>
  </ds:schemaRefs>
</ds:datastoreItem>
</file>

<file path=customXml/itemProps4.xml><?xml version="1.0" encoding="utf-8"?>
<ds:datastoreItem xmlns:ds="http://schemas.openxmlformats.org/officeDocument/2006/customXml" ds:itemID="{295D3601-8AD9-41E3-9F3C-4D5A8B7CA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03FB0B-B063-4CF3-B08A-6DF0B1BD3E08"/>
    <ds:schemaRef ds:uri="8d03fb0b-b063-4cf3-b08a-6df0b1bd3e0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2711</Words>
  <Characters>1546</Characters>
  <Application>Microsoft Office Word</Application>
  <DocSecurity>4</DocSecurity>
  <Lines>12</Lines>
  <Paragraphs>8</Paragraphs>
  <ScaleCrop>false</ScaleCrop>
  <HeadingPairs>
    <vt:vector size="2" baseType="variant">
      <vt:variant>
        <vt:lpstr>Title</vt:lpstr>
      </vt:variant>
      <vt:variant>
        <vt:i4>1</vt:i4>
      </vt:variant>
    </vt:vector>
  </HeadingPairs>
  <TitlesOfParts>
    <vt:vector size="1" baseType="lpstr">
      <vt:lpstr>Darbų apimties projektas 2019.08.27_LT.docx</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Darbų apimties projektas 2019.08.27_LT.docx</dc:title>
  <dc:creator>egidijusmi</dc:creator>
  <cp:lastModifiedBy>Vištartienė Viktorija (OLT)</cp:lastModifiedBy>
  <cp:revision>2</cp:revision>
  <cp:lastPrinted>2021-07-30T06:03:00Z</cp:lastPrinted>
  <dcterms:created xsi:type="dcterms:W3CDTF">2026-02-24T07:03:00Z</dcterms:created>
  <dcterms:modified xsi:type="dcterms:W3CDTF">2026-02-24T07:03:00Z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0x0101004CFA3388CF824506A898AFC7B16E666B00499BCEC61AA93843A68554F51C843837</vt:lpwstr>
  </property>
</Properties>
</file>